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ascii="Arial" w:hAnsi="Arial"/>
        </w:rPr>
        <w:t>Andrzej Bauer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 xml:space="preserve">Zdobywca pierwszej nagrody na Międzynarodowym Konkursie ARD w Monachium oraz laureat Międzynarodowego Konkursu </w:t>
      </w:r>
      <w:r>
        <w:rPr>
          <w:rFonts w:ascii="Arial" w:hAnsi="Arial"/>
          <w:i/>
          <w:iCs/>
        </w:rPr>
        <w:t>Praska Wiosna</w:t>
      </w:r>
      <w:r>
        <w:rPr>
          <w:rFonts w:ascii="Arial" w:hAnsi="Arial"/>
        </w:rPr>
        <w:t xml:space="preserve"> i nagrody Parlamentu Europy i Rady Europejskiej. Urodził się w Łodzi. Tu ukończył studia pod kierunkiem Kazimierza Michalika, a uzupełniał je pracując m.in. z André Navarrą, Milošem Sadlo oraz Danielem Szafranem podczas licznych kursów mistrzowskich. Odbył dwuletnie studia w Londynie, w klasie Williama Pleetha jako stypendysta Witolda Lutosławskiego.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>W ciągu ostatnich lat Andrzej Bauer wystąpił z recitalami m.in. w Amsterdamie, Paryżu, Wiedniu, Hamburgu</w:t>
      </w:r>
      <w:r>
        <w:rPr>
          <w:rFonts w:ascii="Times New Roman" w:hAnsi="Times New Roman"/>
        </w:rPr>
        <w:t xml:space="preserve">, </w:t>
      </w:r>
      <w:r>
        <w:rPr>
          <w:rFonts w:ascii="Arial" w:hAnsi="Arial"/>
        </w:rPr>
        <w:t>Monachium, a także z orkiestrami symfonicznymi m.in. z Filharmonikami Monachijskimi, Orkiestrą RAI w Neapolu, Orkiestrą Filharmoniczną w Strasburgu, Orkiestrą Radia w Stuttgarcie oraz Orkiestrą Radiową w Berlinie.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Koncertował jako solista z większością polskich orkiestr symfonicznych i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kameralnych, a zespoły takie jak Filharmonia Narodowa i Sinfonia Varsovia zapraszały go jako solistę swoich europejskich tras koncertowych.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>Andrzej Bauer nagrywał dla wielu polskich i zagranicznych rozgłośni radiowych i stacji telewizyjnych. Brał udział w międzynarodowych festiwalach, występując w większości krajów Europy, a także w Stanach Zjednoczonych i Japonii.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Płyta artysty zawierająca m. in. utwory Schuberta, Brahmsa i Schumanna (</w:t>
      </w:r>
      <w:r>
        <w:rPr>
          <w:rFonts w:ascii="Arial" w:hAnsi="Arial"/>
          <w:i/>
          <w:iCs/>
        </w:rPr>
        <w:t>Koch/Schwann</w:t>
      </w:r>
      <w:r>
        <w:rPr>
          <w:rFonts w:ascii="Arial" w:hAnsi="Arial"/>
        </w:rPr>
        <w:t>) została wyróżniona kwartalną Nagrodą Niemieckiej Krytyki Płytowej.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W kolejnych nagraniach CD wiolonczelista utrwalił utwory Szostakowicza, Prokofiewa</w:t>
      </w:r>
      <w:r>
        <w:rPr>
          <w:rFonts w:ascii="Times New Roman" w:hAnsi="Times New Roman"/>
        </w:rPr>
        <w:t xml:space="preserve">, </w:t>
      </w:r>
      <w:r>
        <w:rPr>
          <w:rFonts w:ascii="Arial" w:hAnsi="Arial"/>
        </w:rPr>
        <w:t xml:space="preserve">Strawińskiego, Messiaena, Panufnika, a także Koncert wiolonczelowy Witolda Lutosławskiego. W 2000 roku ukazał się – pierwszy w historii polskiej dyskografii – dwupłytowy album z kompletem Suit wiolonczelowych J. S. Bacha, zarejestrowanych przez wiolonczelistę dla firmy CD Accord, za który artysta otrzymał nagrodę Polskiej Akademii Fonograficznej – </w:t>
      </w:r>
      <w:r>
        <w:rPr>
          <w:rFonts w:ascii="Arial" w:hAnsi="Arial"/>
          <w:i/>
          <w:iCs/>
        </w:rPr>
        <w:t>Fryderyk 2000</w:t>
      </w:r>
      <w:r>
        <w:rPr>
          <w:rFonts w:ascii="Arial" w:hAnsi="Arial"/>
        </w:rPr>
        <w:t>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 xml:space="preserve">Artysta wykonuje obszerny repertuar zawierający wiele dzieł muzyki nowej i najnowszej, w tym utwory specjalnie dla niego skomponowane. W roku 2002, podczas 44. Międzynarodowego Festiwalu „Warszawska Jesień” wystąpił z recitalem prawykonań utworów na wiolonczelę solo i media elektroniczne powstałych z jego inspiracji. Zapoczątkowany wówczas projekt </w:t>
      </w:r>
      <w:r>
        <w:rPr>
          <w:rFonts w:ascii="Arial" w:hAnsi="Arial"/>
          <w:i/>
          <w:iCs/>
        </w:rPr>
        <w:t>Cellotronicum</w:t>
      </w:r>
      <w:r>
        <w:rPr>
          <w:rFonts w:ascii="Arial" w:hAnsi="Arial"/>
        </w:rPr>
        <w:t xml:space="preserve"> jest przez artystę kontynuowany, owocuje nagraniami i kolejnymi prawykonaniami, które prezentowane są w ważnych centrach muzyki współczesnej w Europie. Kolejna edycja </w:t>
      </w:r>
      <w:r>
        <w:rPr>
          <w:rFonts w:ascii="Arial" w:hAnsi="Arial"/>
          <w:i/>
          <w:iCs/>
        </w:rPr>
        <w:t>Cellotronicum</w:t>
      </w:r>
      <w:r>
        <w:rPr>
          <w:rFonts w:ascii="Arial" w:hAnsi="Arial"/>
        </w:rPr>
        <w:t xml:space="preserve">, prezentowana podczas Warszawskiej Jesieni została uhonorowana nagrodą </w:t>
      </w:r>
      <w:r>
        <w:rPr>
          <w:rFonts w:ascii="Arial" w:hAnsi="Arial"/>
          <w:i/>
          <w:iCs/>
        </w:rPr>
        <w:t>Orfeusz 2006</w:t>
      </w:r>
      <w:r>
        <w:rPr>
          <w:rFonts w:ascii="Arial" w:hAnsi="Arial"/>
        </w:rPr>
        <w:t>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>Andrzej Bauer jest profesorem Uniwersytetu Muzycznego im. F</w:t>
      </w:r>
      <w:r>
        <w:rPr>
          <w:rFonts w:ascii="Times New Roman" w:hAnsi="Times New Roman"/>
        </w:rPr>
        <w:t>.</w:t>
      </w:r>
      <w:r>
        <w:rPr>
          <w:rFonts w:ascii="Arial" w:hAnsi="Arial"/>
        </w:rPr>
        <w:t xml:space="preserve"> Chopina w Warszawie oraz Akademii Muzycznej im. F</w:t>
      </w:r>
      <w:r>
        <w:rPr>
          <w:rFonts w:ascii="Times New Roman" w:hAnsi="Times New Roman"/>
        </w:rPr>
        <w:t xml:space="preserve">. </w:t>
      </w:r>
      <w:r>
        <w:rPr>
          <w:rFonts w:ascii="Arial" w:hAnsi="Arial"/>
        </w:rPr>
        <w:t>Nowowiejskiego w Bydgoszczy</w:t>
      </w:r>
      <w:r>
        <w:rPr>
          <w:rFonts w:ascii="Times New Roman" w:hAnsi="Times New Roman"/>
        </w:rPr>
        <w:t>,</w:t>
      </w:r>
      <w:r>
        <w:rPr>
          <w:rFonts w:ascii="Arial" w:hAnsi="Arial"/>
        </w:rPr>
        <w:t xml:space="preserve"> gdzie prowadzi klasy wiolonczeli. Jest również założycielem i opiekunem artystycznym </w:t>
      </w:r>
      <w:r>
        <w:rPr>
          <w:rFonts w:ascii="Arial" w:hAnsi="Arial"/>
          <w:i/>
          <w:iCs/>
        </w:rPr>
        <w:t>Warszawskiej Grupy Cellonet</w:t>
      </w:r>
      <w:r>
        <w:rPr>
          <w:rFonts w:ascii="Arial" w:hAnsi="Arial"/>
        </w:rPr>
        <w:t>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mbria" w:cs="" w:cstheme="minorBidi" w:eastAsiaTheme="minorHAnsi"/>
          <w:color w:val="00000A"/>
          <w:lang w:val="en-US" w:eastAsia="en-US" w:bidi="ar-SA"/>
        </w:rPr>
      </w:pPr>
      <w:r>
        <w:rPr>
          <w:rFonts w:eastAsia="Cambria" w:cs="" w:cstheme="minorBidi" w:eastAsiaTheme="minorHAnsi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</w:rPr>
        <w:t>Coraz więcej czasu poświęca kompozycji i improwizowaniu muzyki.</w:t>
      </w:r>
      <w:r/>
    </w:p>
    <w:sectPr>
      <w:type w:val="nextPage"/>
      <w:pgSz w:w="11906" w:h="16838"/>
      <w:pgMar w:left="1701" w:right="141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0" w:defSemiHidden="0" w:defUIPriority="0" w:defLockedState="0"/>
  <w:style w:type="paragraph" w:styleId="Normal" w:default="1">
    <w:name w:val="Normal"/>
    <w:qFormat/>
    <w:rsid w:val="009679e8"/>
    <w:pPr>
      <w:widowControl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Application>LibreOffice/4.3.4.1$MacOSX_x86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2014-11-14T23:56:00Z</dcterms:created>
  <dc:creator>Marcin Bortnowski</dc:creator>
  <dc:language>en-US</dc:language>
  <dcterms:modified xsi:type="dcterms:W3CDTF">2014-12-18T00:32:46Z</dcterms:modified>
  <cp:revision>6</cp:revision>
</cp:coreProperties>
</file>